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6CDE" w14:textId="379B83E2" w:rsidR="00997AD9" w:rsidRPr="007C6179" w:rsidRDefault="00997AD9" w:rsidP="00997AD9">
      <w:pPr>
        <w:spacing w:before="100" w:beforeAutospacing="1" w:after="100" w:afterAutospacing="1"/>
      </w:pPr>
      <w:r w:rsidRPr="007C6179">
        <w:rPr>
          <w:b/>
          <w:bCs/>
        </w:rPr>
        <w:t>INDIA SPECIFIC LEGISLATION, REGULATIONS, ENVIRONMENT AND PRACTICES</w:t>
      </w:r>
      <w:r w:rsidRPr="007C6179">
        <w:t xml:space="preserve"> </w:t>
      </w:r>
      <w:r w:rsidRPr="007C6179">
        <w:rPr>
          <w:i/>
          <w:iCs/>
        </w:rPr>
        <w:t>Reading Material Relevant for Subject SA7 – Investment and Finance Advanced – 202</w:t>
      </w:r>
      <w:r w:rsidR="004B7712" w:rsidRPr="007C6179">
        <w:rPr>
          <w:i/>
          <w:iCs/>
        </w:rPr>
        <w:t>6</w:t>
      </w:r>
      <w:r w:rsidRPr="007C6179">
        <w:rPr>
          <w:i/>
          <w:iCs/>
        </w:rPr>
        <w:t xml:space="preserve"> Exams</w:t>
      </w:r>
    </w:p>
    <w:p w14:paraId="5BA880D9" w14:textId="77777777" w:rsidR="00997AD9" w:rsidRPr="007C6179" w:rsidRDefault="00997AD9" w:rsidP="00997AD9">
      <w:pPr>
        <w:spacing w:before="100" w:beforeAutospacing="1" w:after="100" w:afterAutospacing="1"/>
        <w:outlineLvl w:val="3"/>
        <w:rPr>
          <w:b/>
          <w:bCs/>
        </w:rPr>
      </w:pPr>
      <w:r w:rsidRPr="007C6179">
        <w:rPr>
          <w:b/>
          <w:bCs/>
        </w:rPr>
        <w:t>1. Core Insurance Investment &amp; Governance (REPLACES Old 2016/2009 Items)</w:t>
      </w:r>
    </w:p>
    <w:p w14:paraId="6A63FCF1" w14:textId="177D78C3" w:rsidR="00997AD9" w:rsidRPr="007C6179" w:rsidRDefault="00997AD9" w:rsidP="00997AD9">
      <w:pPr>
        <w:numPr>
          <w:ilvl w:val="0"/>
          <w:numId w:val="1"/>
        </w:numPr>
        <w:spacing w:before="100" w:beforeAutospacing="1" w:after="100" w:afterAutospacing="1"/>
      </w:pPr>
      <w:r w:rsidRPr="007C6179">
        <w:rPr>
          <w:b/>
          <w:bCs/>
        </w:rPr>
        <w:t>IRDAI (Actuarial, Finance and Investment Functions of Insurers) Regulations, 2024/ Master Circular on Actuarial, Finance and Investment Functions of Insurers (May 2024)</w:t>
      </w:r>
    </w:p>
    <w:p w14:paraId="18EB89E9" w14:textId="4D814C6A" w:rsidR="00997AD9" w:rsidRPr="007C6179" w:rsidRDefault="00997AD9" w:rsidP="00997AD9">
      <w:pPr>
        <w:numPr>
          <w:ilvl w:val="1"/>
          <w:numId w:val="1"/>
        </w:numPr>
        <w:spacing w:before="100" w:beforeAutospacing="1" w:after="100" w:afterAutospacing="1"/>
      </w:pPr>
      <w:r w:rsidRPr="007C6179">
        <w:t xml:space="preserve"> This is the single most critical update. It repeals and replaces the </w:t>
      </w:r>
      <w:r w:rsidRPr="007C6179">
        <w:rPr>
          <w:i/>
          <w:iCs/>
        </w:rPr>
        <w:t>IRDAI (Investment) Regulations, 2016</w:t>
      </w:r>
      <w:r w:rsidRPr="007C6179">
        <w:t>. It consolidates investment norms, ALM, and valuation into one text.</w:t>
      </w:r>
    </w:p>
    <w:p w14:paraId="3C4986E1" w14:textId="745D6724" w:rsidR="00997AD9" w:rsidRPr="007C6179" w:rsidRDefault="00997AD9" w:rsidP="00997AD9">
      <w:pPr>
        <w:numPr>
          <w:ilvl w:val="1"/>
          <w:numId w:val="1"/>
        </w:numPr>
        <w:spacing w:before="100" w:beforeAutospacing="1" w:after="100" w:afterAutospacing="1"/>
      </w:pPr>
      <w:r w:rsidRPr="007C6179">
        <w:t xml:space="preserve"> Contains the operational limits, exposure norms, and returns formats previously found in scattered circulars.</w:t>
      </w:r>
    </w:p>
    <w:p w14:paraId="6BC82E31" w14:textId="77777777" w:rsidR="00997AD9" w:rsidRPr="007C6179" w:rsidRDefault="00997AD9" w:rsidP="00997AD9">
      <w:pPr>
        <w:numPr>
          <w:ilvl w:val="0"/>
          <w:numId w:val="1"/>
        </w:numPr>
        <w:spacing w:before="100" w:beforeAutospacing="1" w:after="100" w:afterAutospacing="1"/>
      </w:pPr>
      <w:r w:rsidRPr="007C6179">
        <w:rPr>
          <w:b/>
          <w:bCs/>
        </w:rPr>
        <w:t>IRDAI (Corporate Governance for Insurers) Regulations, 2024</w:t>
      </w:r>
    </w:p>
    <w:p w14:paraId="79A10070" w14:textId="3E4AD680" w:rsidR="00997AD9" w:rsidRPr="007C6179" w:rsidRDefault="00997AD9" w:rsidP="00997AD9">
      <w:pPr>
        <w:numPr>
          <w:ilvl w:val="1"/>
          <w:numId w:val="1"/>
        </w:numPr>
        <w:spacing w:before="100" w:beforeAutospacing="1" w:after="100" w:afterAutospacing="1"/>
      </w:pPr>
      <w:r w:rsidRPr="007C6179">
        <w:t xml:space="preserve"> Replaces the </w:t>
      </w:r>
      <w:r w:rsidRPr="007C6179">
        <w:rPr>
          <w:i/>
          <w:iCs/>
        </w:rPr>
        <w:t>Corporate Governance Guidelines (2016/2009)</w:t>
      </w:r>
      <w:r w:rsidRPr="007C6179">
        <w:t xml:space="preserve">. It mandates the structure of the </w:t>
      </w:r>
      <w:r w:rsidRPr="007C6179">
        <w:rPr>
          <w:b/>
          <w:bCs/>
        </w:rPr>
        <w:t>Investment Committee</w:t>
      </w:r>
      <w:r w:rsidRPr="007C6179">
        <w:t xml:space="preserve"> and the independence of control functions.</w:t>
      </w:r>
    </w:p>
    <w:p w14:paraId="309AC572" w14:textId="77777777" w:rsidR="00997AD9" w:rsidRPr="007C6179" w:rsidRDefault="00997AD9" w:rsidP="00997AD9">
      <w:pPr>
        <w:spacing w:before="100" w:beforeAutospacing="1" w:after="100" w:afterAutospacing="1"/>
        <w:outlineLvl w:val="3"/>
        <w:rPr>
          <w:b/>
          <w:bCs/>
        </w:rPr>
      </w:pPr>
      <w:r w:rsidRPr="007C6179">
        <w:rPr>
          <w:b/>
          <w:bCs/>
        </w:rPr>
        <w:t>2. Banking Capital Adequacy (REPLACES Old 2012 Circular)</w:t>
      </w:r>
    </w:p>
    <w:p w14:paraId="3C956A86" w14:textId="77777777" w:rsidR="00997AD9" w:rsidRPr="007C6179" w:rsidRDefault="00997AD9" w:rsidP="00997AD9">
      <w:pPr>
        <w:numPr>
          <w:ilvl w:val="0"/>
          <w:numId w:val="2"/>
        </w:numPr>
        <w:spacing w:before="100" w:beforeAutospacing="1" w:after="100" w:afterAutospacing="1"/>
      </w:pPr>
      <w:r w:rsidRPr="007C6179">
        <w:rPr>
          <w:b/>
          <w:bCs/>
        </w:rPr>
        <w:t xml:space="preserve">Master Circular – Basel III Capital Regulations (April 1, </w:t>
      </w:r>
      <w:proofErr w:type="gramStart"/>
      <w:r w:rsidRPr="007C6179">
        <w:rPr>
          <w:b/>
          <w:bCs/>
        </w:rPr>
        <w:t>2024</w:t>
      </w:r>
      <w:proofErr w:type="gramEnd"/>
      <w:r w:rsidRPr="007C6179">
        <w:rPr>
          <w:b/>
          <w:bCs/>
        </w:rPr>
        <w:t xml:space="preserve"> or latest available)</w:t>
      </w:r>
    </w:p>
    <w:p w14:paraId="4B2474CA" w14:textId="77777777" w:rsidR="00997AD9" w:rsidRPr="007C6179" w:rsidRDefault="00997AD9" w:rsidP="00997AD9">
      <w:pPr>
        <w:numPr>
          <w:ilvl w:val="1"/>
          <w:numId w:val="2"/>
        </w:numPr>
        <w:spacing w:before="100" w:beforeAutospacing="1" w:after="100" w:afterAutospacing="1"/>
      </w:pPr>
      <w:r w:rsidRPr="007C6179">
        <w:rPr>
          <w:i/>
          <w:iCs/>
        </w:rPr>
        <w:t>Specific Focus:</w:t>
      </w:r>
      <w:r w:rsidRPr="007C6179">
        <w:t xml:space="preserve"> </w:t>
      </w:r>
      <w:r w:rsidRPr="007C6179">
        <w:rPr>
          <w:b/>
          <w:bCs/>
        </w:rPr>
        <w:t>Part A</w:t>
      </w:r>
      <w:r w:rsidRPr="007C6179">
        <w:t xml:space="preserve"> (Minimum Capital Requirement).</w:t>
      </w:r>
    </w:p>
    <w:p w14:paraId="50A1489E" w14:textId="77777777" w:rsidR="00997AD9" w:rsidRPr="007C6179" w:rsidRDefault="00997AD9" w:rsidP="00997AD9">
      <w:pPr>
        <w:numPr>
          <w:ilvl w:val="1"/>
          <w:numId w:val="2"/>
        </w:numPr>
        <w:spacing w:before="100" w:beforeAutospacing="1" w:after="100" w:afterAutospacing="1"/>
      </w:pPr>
      <w:r w:rsidRPr="007C6179">
        <w:rPr>
          <w:i/>
          <w:iCs/>
        </w:rPr>
        <w:t>Recent Amendment:</w:t>
      </w:r>
      <w:r w:rsidRPr="007C6179">
        <w:t xml:space="preserve"> </w:t>
      </w:r>
      <w:r w:rsidRPr="007C6179">
        <w:rPr>
          <w:b/>
          <w:bCs/>
        </w:rPr>
        <w:t>RBI Basel III AT1 Capital Directions, 2025</w:t>
      </w:r>
      <w:r w:rsidRPr="007C6179">
        <w:t xml:space="preserve"> (specifically regarding caps on Perpetual Debt Instruments/AT1 bonds).</w:t>
      </w:r>
    </w:p>
    <w:p w14:paraId="566BAA11" w14:textId="6E153EF0" w:rsidR="00997AD9" w:rsidRPr="007C6179" w:rsidRDefault="00997AD9" w:rsidP="00997AD9">
      <w:pPr>
        <w:spacing w:before="100" w:beforeAutospacing="1" w:after="100" w:afterAutospacing="1"/>
        <w:outlineLvl w:val="3"/>
        <w:rPr>
          <w:b/>
          <w:bCs/>
        </w:rPr>
      </w:pPr>
      <w:r w:rsidRPr="007C6179">
        <w:rPr>
          <w:b/>
          <w:bCs/>
        </w:rPr>
        <w:t>3. Accounting Standards</w:t>
      </w:r>
    </w:p>
    <w:p w14:paraId="7B6831C1" w14:textId="77777777" w:rsidR="00997AD9" w:rsidRPr="007C6179" w:rsidRDefault="00997AD9" w:rsidP="00997AD9">
      <w:pPr>
        <w:numPr>
          <w:ilvl w:val="0"/>
          <w:numId w:val="3"/>
        </w:numPr>
        <w:spacing w:before="100" w:beforeAutospacing="1" w:after="100" w:afterAutospacing="1"/>
      </w:pPr>
      <w:r w:rsidRPr="007C6179">
        <w:rPr>
          <w:b/>
          <w:bCs/>
        </w:rPr>
        <w:t>Ind AS 117 (Insurance Contracts):</w:t>
      </w:r>
      <w:r w:rsidRPr="007C6179">
        <w:t xml:space="preserve"> Understanding the transition from Ind AS 104 to Ind AS 117 and its impact on insurer balance sheets and investment volatility.</w:t>
      </w:r>
    </w:p>
    <w:p w14:paraId="6749A24F" w14:textId="77777777" w:rsidR="00997AD9" w:rsidRPr="007C6179" w:rsidRDefault="00997AD9" w:rsidP="00997AD9">
      <w:pPr>
        <w:numPr>
          <w:ilvl w:val="0"/>
          <w:numId w:val="3"/>
        </w:numPr>
        <w:spacing w:before="100" w:beforeAutospacing="1" w:after="100" w:afterAutospacing="1"/>
      </w:pPr>
      <w:r w:rsidRPr="007C6179">
        <w:rPr>
          <w:b/>
          <w:bCs/>
        </w:rPr>
        <w:t>Ind AS 109 (Financial Instruments):</w:t>
      </w:r>
      <w:r w:rsidRPr="007C6179">
        <w:t xml:space="preserve"> Classification, measurement, and impairment (ECL) of financial assets.</w:t>
      </w:r>
    </w:p>
    <w:p w14:paraId="0EE4B1CE" w14:textId="438E9A6B" w:rsidR="00997AD9" w:rsidRPr="007C6179" w:rsidRDefault="00997AD9" w:rsidP="00997AD9">
      <w:pPr>
        <w:spacing w:before="100" w:beforeAutospacing="1" w:after="100" w:afterAutospacing="1"/>
        <w:outlineLvl w:val="3"/>
        <w:rPr>
          <w:b/>
          <w:bCs/>
        </w:rPr>
      </w:pPr>
      <w:r w:rsidRPr="007C6179">
        <w:rPr>
          <w:b/>
          <w:bCs/>
        </w:rPr>
        <w:t xml:space="preserve">4. Insolvency &amp; Bankruptcy </w:t>
      </w:r>
    </w:p>
    <w:p w14:paraId="7685DE09" w14:textId="77777777" w:rsidR="00997AD9" w:rsidRPr="007C6179" w:rsidRDefault="00997AD9" w:rsidP="00997AD9">
      <w:pPr>
        <w:numPr>
          <w:ilvl w:val="0"/>
          <w:numId w:val="4"/>
        </w:numPr>
        <w:spacing w:before="100" w:beforeAutospacing="1" w:after="100" w:afterAutospacing="1"/>
      </w:pPr>
      <w:r w:rsidRPr="007C6179">
        <w:rPr>
          <w:b/>
          <w:bCs/>
        </w:rPr>
        <w:t>The Insolvency and Bankruptcy Code, 2016</w:t>
      </w:r>
      <w:r w:rsidRPr="007C6179">
        <w:t xml:space="preserve"> (as amended).</w:t>
      </w:r>
    </w:p>
    <w:p w14:paraId="08A3F3F0" w14:textId="77777777" w:rsidR="00997AD9" w:rsidRPr="007C6179" w:rsidRDefault="00997AD9" w:rsidP="00997AD9">
      <w:pPr>
        <w:numPr>
          <w:ilvl w:val="1"/>
          <w:numId w:val="4"/>
        </w:numPr>
        <w:spacing w:before="100" w:beforeAutospacing="1" w:after="100" w:afterAutospacing="1"/>
      </w:pPr>
      <w:r w:rsidRPr="007C6179">
        <w:rPr>
          <w:i/>
          <w:iCs/>
        </w:rPr>
        <w:t>Specific Focus:</w:t>
      </w:r>
      <w:r w:rsidRPr="007C6179">
        <w:t xml:space="preserve"> Application of law </w:t>
      </w:r>
      <w:proofErr w:type="spellStart"/>
      <w:r w:rsidRPr="007C6179">
        <w:t>w.r.t.</w:t>
      </w:r>
      <w:proofErr w:type="spellEnd"/>
      <w:r w:rsidRPr="007C6179">
        <w:t xml:space="preserve"> financial creditors (insurers/banks) and the rights of dissenting creditors.</w:t>
      </w:r>
    </w:p>
    <w:p w14:paraId="14D1EA9F" w14:textId="77777777" w:rsidR="00997AD9" w:rsidRPr="007C6179" w:rsidRDefault="00997AD9" w:rsidP="00997AD9">
      <w:pPr>
        <w:numPr>
          <w:ilvl w:val="1"/>
          <w:numId w:val="4"/>
        </w:numPr>
        <w:spacing w:before="100" w:beforeAutospacing="1" w:after="100" w:afterAutospacing="1"/>
      </w:pPr>
      <w:r w:rsidRPr="007C6179">
        <w:rPr>
          <w:i/>
          <w:iCs/>
        </w:rPr>
        <w:t>Recent Developments:</w:t>
      </w:r>
      <w:r w:rsidRPr="007C6179">
        <w:t xml:space="preserve"> </w:t>
      </w:r>
      <w:r w:rsidRPr="007C6179">
        <w:rPr>
          <w:b/>
          <w:bCs/>
        </w:rPr>
        <w:t>Insolvency and Bankruptcy Code (Amendment) Bill, 2025</w:t>
      </w:r>
      <w:r w:rsidRPr="007C6179">
        <w:t xml:space="preserve"> (Introduced Aug 2025) – specifically the changes to withdrawal processes (90% CoC approval) and real estate project insolvency.</w:t>
      </w:r>
    </w:p>
    <w:p w14:paraId="1D953CEA" w14:textId="18DBA443" w:rsidR="00997AD9" w:rsidRPr="007C6179" w:rsidRDefault="009D74A0" w:rsidP="00997AD9">
      <w:pPr>
        <w:pStyle w:val="NormalWeb"/>
      </w:pPr>
      <w:r w:rsidRPr="007C6179">
        <w:rPr>
          <w:b/>
          <w:bCs/>
        </w:rPr>
        <w:t xml:space="preserve">5. </w:t>
      </w:r>
      <w:r w:rsidR="00997AD9" w:rsidRPr="007C6179">
        <w:rPr>
          <w:b/>
          <w:bCs/>
        </w:rPr>
        <w:t>Pension Sector Investment Regulations (PFRDA)</w:t>
      </w:r>
    </w:p>
    <w:p w14:paraId="014EA9D0" w14:textId="77777777" w:rsidR="00997AD9" w:rsidRPr="007C6179" w:rsidRDefault="00997AD9" w:rsidP="00997AD9">
      <w:pPr>
        <w:pStyle w:val="NormalWeb"/>
        <w:numPr>
          <w:ilvl w:val="0"/>
          <w:numId w:val="6"/>
        </w:numPr>
      </w:pPr>
      <w:r w:rsidRPr="007C6179">
        <w:rPr>
          <w:b/>
          <w:bCs/>
        </w:rPr>
        <w:t>Master Circular on Investment Guidelines for UPS/NPS/APY Schemes (Dec 2025)</w:t>
      </w:r>
    </w:p>
    <w:p w14:paraId="41D54B02" w14:textId="5813C118" w:rsidR="00997AD9" w:rsidRPr="007C6179" w:rsidRDefault="00997AD9" w:rsidP="00997AD9">
      <w:pPr>
        <w:pStyle w:val="NormalWeb"/>
        <w:numPr>
          <w:ilvl w:val="1"/>
          <w:numId w:val="6"/>
        </w:numPr>
      </w:pPr>
      <w:r w:rsidRPr="007C6179">
        <w:t xml:space="preserve"> </w:t>
      </w:r>
      <w:r w:rsidRPr="007C6179">
        <w:rPr>
          <w:b/>
          <w:bCs/>
        </w:rPr>
        <w:t>Latest Update.</w:t>
      </w:r>
      <w:r w:rsidRPr="007C6179">
        <w:t xml:space="preserve"> This harmonized circular (issued Dec 2025) governs the "Government" and "Private" sector pension schemes.</w:t>
      </w:r>
    </w:p>
    <w:p w14:paraId="2EAB5948" w14:textId="08E39255" w:rsidR="00997AD9" w:rsidRPr="007C6179" w:rsidRDefault="00997AD9" w:rsidP="00997AD9">
      <w:pPr>
        <w:pStyle w:val="NormalWeb"/>
        <w:numPr>
          <w:ilvl w:val="1"/>
          <w:numId w:val="6"/>
        </w:numPr>
      </w:pPr>
      <w:r w:rsidRPr="007C6179">
        <w:t xml:space="preserve"> It covers the new investment limits (65% G-Sec, 45% Corporate Debt) and the specific inclusion of Gold/Silver ETFs.</w:t>
      </w:r>
    </w:p>
    <w:p w14:paraId="7E8CDE05" w14:textId="77777777" w:rsidR="00997AD9" w:rsidRPr="007C6179" w:rsidRDefault="00997AD9" w:rsidP="00997AD9">
      <w:pPr>
        <w:pStyle w:val="NormalWeb"/>
        <w:numPr>
          <w:ilvl w:val="0"/>
          <w:numId w:val="6"/>
        </w:numPr>
      </w:pPr>
      <w:r w:rsidRPr="007C6179">
        <w:rPr>
          <w:b/>
          <w:bCs/>
        </w:rPr>
        <w:t>PFRDA (Pension Fund) Regulations, 2015 (as amended)</w:t>
      </w:r>
    </w:p>
    <w:p w14:paraId="7D2E4EDD" w14:textId="1D718DD7" w:rsidR="00997AD9" w:rsidRPr="007C6179" w:rsidRDefault="00997AD9" w:rsidP="00997AD9">
      <w:pPr>
        <w:pStyle w:val="NormalWeb"/>
        <w:numPr>
          <w:ilvl w:val="1"/>
          <w:numId w:val="6"/>
        </w:numPr>
      </w:pPr>
      <w:r w:rsidRPr="007C6179">
        <w:t xml:space="preserve"> </w:t>
      </w:r>
      <w:r w:rsidRPr="007C6179">
        <w:rPr>
          <w:b/>
          <w:bCs/>
        </w:rPr>
        <w:t>Structure.</w:t>
      </w:r>
      <w:r w:rsidRPr="007C6179">
        <w:t xml:space="preserve"> Defines the regulatory framework for the Pension Fund Manager (PFM), Sponsor eligibility criteria, and the "slabbing" structure for investment management fees.</w:t>
      </w:r>
    </w:p>
    <w:p w14:paraId="74946772" w14:textId="2FE52175" w:rsidR="00997AD9" w:rsidRPr="007C6179" w:rsidRDefault="009D74A0" w:rsidP="00997AD9">
      <w:pPr>
        <w:pStyle w:val="NormalWeb"/>
      </w:pPr>
      <w:r w:rsidRPr="007C6179">
        <w:rPr>
          <w:b/>
          <w:bCs/>
        </w:rPr>
        <w:t xml:space="preserve">6. </w:t>
      </w:r>
      <w:r w:rsidR="00997AD9" w:rsidRPr="007C6179">
        <w:rPr>
          <w:b/>
          <w:bCs/>
        </w:rPr>
        <w:t>Capital Markets Regulations Relevant to Insurance/Pension (SEBI)</w:t>
      </w:r>
    </w:p>
    <w:p w14:paraId="7C5187A8" w14:textId="77777777" w:rsidR="00997AD9" w:rsidRPr="007C6179" w:rsidRDefault="00997AD9" w:rsidP="00997AD9">
      <w:pPr>
        <w:pStyle w:val="NormalWeb"/>
        <w:numPr>
          <w:ilvl w:val="0"/>
          <w:numId w:val="7"/>
        </w:numPr>
      </w:pPr>
      <w:r w:rsidRPr="007C6179">
        <w:rPr>
          <w:b/>
          <w:bCs/>
        </w:rPr>
        <w:t>SEBI (Alternative Investment Funds) Regulations, 2012</w:t>
      </w:r>
    </w:p>
    <w:p w14:paraId="5ECE32FD" w14:textId="285B251C" w:rsidR="00997AD9" w:rsidRPr="007C6179" w:rsidRDefault="00997AD9" w:rsidP="00997AD9">
      <w:pPr>
        <w:pStyle w:val="NormalWeb"/>
        <w:numPr>
          <w:ilvl w:val="1"/>
          <w:numId w:val="7"/>
        </w:numPr>
      </w:pPr>
      <w:r w:rsidRPr="007C6179">
        <w:t xml:space="preserve"> </w:t>
      </w:r>
      <w:r w:rsidRPr="007C6179">
        <w:rPr>
          <w:b/>
          <w:bCs/>
        </w:rPr>
        <w:t>Alternative Assets.</w:t>
      </w:r>
      <w:r w:rsidRPr="007C6179">
        <w:t xml:space="preserve"> Critical for understanding "Category I and II" AIFs, which are allowable investments for insurers.</w:t>
      </w:r>
    </w:p>
    <w:p w14:paraId="2786F099" w14:textId="4BAB58E5" w:rsidR="00997AD9" w:rsidRPr="007C6179" w:rsidRDefault="00997AD9" w:rsidP="00997AD9">
      <w:pPr>
        <w:pStyle w:val="NormalWeb"/>
        <w:numPr>
          <w:ilvl w:val="1"/>
          <w:numId w:val="7"/>
        </w:numPr>
      </w:pPr>
      <w:r w:rsidRPr="007C6179">
        <w:t xml:space="preserve"> Differentiates between Cat I (Infrastructure/SME funds), Cat II (Private Equity/Debt funds), and Cat III (Hedge Funds - usually disallowed for insurers).</w:t>
      </w:r>
    </w:p>
    <w:p w14:paraId="7EC8EB81" w14:textId="77777777" w:rsidR="00997AD9" w:rsidRPr="007C6179" w:rsidRDefault="00997AD9" w:rsidP="00997AD9">
      <w:pPr>
        <w:pStyle w:val="NormalWeb"/>
        <w:numPr>
          <w:ilvl w:val="0"/>
          <w:numId w:val="7"/>
        </w:numPr>
      </w:pPr>
      <w:r w:rsidRPr="007C6179">
        <w:rPr>
          <w:b/>
          <w:bCs/>
        </w:rPr>
        <w:t>SEBI (Real Estate Investment Trusts) Regulations, 2014</w:t>
      </w:r>
    </w:p>
    <w:p w14:paraId="7CFFB077" w14:textId="077E2C1A" w:rsidR="00997AD9" w:rsidRPr="007C6179" w:rsidRDefault="00997AD9" w:rsidP="00997AD9">
      <w:pPr>
        <w:pStyle w:val="NormalWeb"/>
        <w:numPr>
          <w:ilvl w:val="1"/>
          <w:numId w:val="7"/>
        </w:numPr>
      </w:pPr>
      <w:r w:rsidRPr="007C6179">
        <w:t xml:space="preserve"> </w:t>
      </w:r>
      <w:r w:rsidRPr="007C6179">
        <w:rPr>
          <w:b/>
          <w:bCs/>
        </w:rPr>
        <w:t>REITs.</w:t>
      </w:r>
      <w:r w:rsidRPr="007C6179">
        <w:t xml:space="preserve"> Relevant for the newer asset classes allowed for insurers and pension funds.</w:t>
      </w:r>
    </w:p>
    <w:p w14:paraId="7821C821" w14:textId="0E6E8BEF" w:rsidR="00997AD9" w:rsidRPr="007C6179" w:rsidRDefault="00997AD9" w:rsidP="00997AD9">
      <w:pPr>
        <w:pStyle w:val="NormalWeb"/>
        <w:numPr>
          <w:ilvl w:val="1"/>
          <w:numId w:val="7"/>
        </w:numPr>
      </w:pPr>
      <w:r w:rsidRPr="007C6179">
        <w:t xml:space="preserve"> Covers the valuation methodology and mandatory distribution of cash flows, which impacts yield calculations.</w:t>
      </w:r>
    </w:p>
    <w:p w14:paraId="4307806A" w14:textId="77777777" w:rsidR="00997AD9" w:rsidRPr="007C6179" w:rsidRDefault="00997AD9" w:rsidP="00997AD9">
      <w:pPr>
        <w:pStyle w:val="NormalWeb"/>
        <w:numPr>
          <w:ilvl w:val="0"/>
          <w:numId w:val="7"/>
        </w:numPr>
      </w:pPr>
      <w:r w:rsidRPr="007C6179">
        <w:rPr>
          <w:b/>
          <w:bCs/>
        </w:rPr>
        <w:t>SEBI (Mutual Funds) Regulations, 1996</w:t>
      </w:r>
    </w:p>
    <w:p w14:paraId="11D6480A" w14:textId="41FB02ED" w:rsidR="00997AD9" w:rsidRPr="007C6179" w:rsidRDefault="00997AD9" w:rsidP="00997AD9">
      <w:pPr>
        <w:pStyle w:val="NormalWeb"/>
        <w:numPr>
          <w:ilvl w:val="1"/>
          <w:numId w:val="7"/>
        </w:numPr>
      </w:pPr>
      <w:r w:rsidRPr="007C6179">
        <w:t xml:space="preserve"> </w:t>
      </w:r>
      <w:r w:rsidRPr="007C6179">
        <w:rPr>
          <w:b/>
          <w:bCs/>
        </w:rPr>
        <w:t>ETFs.</w:t>
      </w:r>
      <w:r w:rsidRPr="007C6179">
        <w:t xml:space="preserve"> Governs the "Gold/Silver ETFs" and "Debt ETFs" that PFRDA now explicitly permits pension funds to hold.</w:t>
      </w:r>
    </w:p>
    <w:p w14:paraId="64965FD4" w14:textId="382F7854" w:rsidR="00997AD9" w:rsidRPr="007C6179" w:rsidRDefault="009D74A0" w:rsidP="00997AD9">
      <w:pPr>
        <w:pStyle w:val="NormalWeb"/>
      </w:pPr>
      <w:r w:rsidRPr="007C6179">
        <w:rPr>
          <w:b/>
          <w:bCs/>
        </w:rPr>
        <w:t xml:space="preserve">7. </w:t>
      </w:r>
      <w:r w:rsidR="00997AD9" w:rsidRPr="007C6179">
        <w:rPr>
          <w:b/>
          <w:bCs/>
        </w:rPr>
        <w:t>International Financial Services Centre (IFSCA - GIFT City)</w:t>
      </w:r>
    </w:p>
    <w:p w14:paraId="77E72AB1" w14:textId="77777777" w:rsidR="00997AD9" w:rsidRPr="007C6179" w:rsidRDefault="00997AD9" w:rsidP="00997AD9">
      <w:pPr>
        <w:pStyle w:val="NormalWeb"/>
        <w:numPr>
          <w:ilvl w:val="0"/>
          <w:numId w:val="8"/>
        </w:numPr>
      </w:pPr>
      <w:r w:rsidRPr="007C6179">
        <w:rPr>
          <w:b/>
          <w:bCs/>
        </w:rPr>
        <w:t>IFSCA (Investment by IIO) Regulations, 2022</w:t>
      </w:r>
    </w:p>
    <w:p w14:paraId="7A5DD0F7" w14:textId="55AC134A" w:rsidR="00997AD9" w:rsidRPr="007C6179" w:rsidRDefault="00997AD9" w:rsidP="00997AD9">
      <w:pPr>
        <w:pStyle w:val="NormalWeb"/>
        <w:numPr>
          <w:ilvl w:val="1"/>
          <w:numId w:val="8"/>
        </w:numPr>
      </w:pPr>
      <w:r w:rsidRPr="007C6179">
        <w:t xml:space="preserve"> </w:t>
      </w:r>
      <w:r w:rsidRPr="007C6179">
        <w:rPr>
          <w:b/>
          <w:bCs/>
        </w:rPr>
        <w:t>Global Mandate.</w:t>
      </w:r>
      <w:r w:rsidRPr="007C6179">
        <w:t xml:space="preserve"> Governs how "IIOs" (IFSC Insurance Offices) invest their foreign currency assets.</w:t>
      </w:r>
    </w:p>
    <w:p w14:paraId="7C269FEB" w14:textId="456CEBE1" w:rsidR="00997AD9" w:rsidRPr="007C6179" w:rsidRDefault="00997AD9" w:rsidP="00997AD9">
      <w:pPr>
        <w:pStyle w:val="NormalWeb"/>
        <w:numPr>
          <w:ilvl w:val="1"/>
          <w:numId w:val="8"/>
        </w:numPr>
      </w:pPr>
      <w:r w:rsidRPr="007C6179">
        <w:t xml:space="preserve"> The limits here differ significantly from domestic IRDAI norms (e.g., wider permission for foreign derivatives and global asset classes).</w:t>
      </w:r>
    </w:p>
    <w:p w14:paraId="5422A496" w14:textId="1C5CE8EA" w:rsidR="00997AD9" w:rsidRPr="007C6179" w:rsidRDefault="009D74A0" w:rsidP="00997AD9">
      <w:pPr>
        <w:spacing w:before="100" w:beforeAutospacing="1" w:after="100" w:afterAutospacing="1"/>
        <w:outlineLvl w:val="3"/>
        <w:rPr>
          <w:b/>
          <w:bCs/>
        </w:rPr>
      </w:pPr>
      <w:r w:rsidRPr="007C6179">
        <w:rPr>
          <w:b/>
          <w:bCs/>
        </w:rPr>
        <w:t xml:space="preserve">8. </w:t>
      </w:r>
      <w:r w:rsidR="00997AD9" w:rsidRPr="007C6179">
        <w:rPr>
          <w:b/>
          <w:bCs/>
        </w:rPr>
        <w:t xml:space="preserve">Macro-Economic &amp; Market Environment </w:t>
      </w:r>
    </w:p>
    <w:p w14:paraId="5010EBA1" w14:textId="77777777" w:rsidR="00997AD9" w:rsidRPr="007C6179" w:rsidRDefault="00997AD9" w:rsidP="00997AD9">
      <w:pPr>
        <w:numPr>
          <w:ilvl w:val="0"/>
          <w:numId w:val="5"/>
        </w:numPr>
        <w:spacing w:before="100" w:beforeAutospacing="1" w:after="100" w:afterAutospacing="1"/>
      </w:pPr>
      <w:r w:rsidRPr="007C6179">
        <w:rPr>
          <w:b/>
          <w:bCs/>
        </w:rPr>
        <w:t>"Financial Stability Report, June 2025"</w:t>
      </w:r>
      <w:r w:rsidRPr="007C6179">
        <w:t xml:space="preserve"> issued by RBI.</w:t>
      </w:r>
    </w:p>
    <w:p w14:paraId="342C50DD" w14:textId="77777777" w:rsidR="00997AD9" w:rsidRPr="007C6179" w:rsidRDefault="00997AD9" w:rsidP="00997AD9">
      <w:pPr>
        <w:numPr>
          <w:ilvl w:val="1"/>
          <w:numId w:val="5"/>
        </w:numPr>
        <w:spacing w:before="100" w:beforeAutospacing="1" w:after="100" w:afterAutospacing="1"/>
      </w:pPr>
      <w:r w:rsidRPr="007C6179">
        <w:rPr>
          <w:i/>
          <w:iCs/>
        </w:rPr>
        <w:t>Why:</w:t>
      </w:r>
      <w:r w:rsidRPr="007C6179">
        <w:t xml:space="preserve"> Covers current risks like global interest rate volatility, private credit stress, and domestic equity valuations.</w:t>
      </w:r>
    </w:p>
    <w:p w14:paraId="2326EBCE" w14:textId="77777777" w:rsidR="00997AD9" w:rsidRPr="007C6179" w:rsidRDefault="00997AD9" w:rsidP="00997AD9">
      <w:pPr>
        <w:numPr>
          <w:ilvl w:val="0"/>
          <w:numId w:val="5"/>
        </w:numPr>
        <w:spacing w:before="100" w:beforeAutospacing="1" w:after="100" w:afterAutospacing="1"/>
      </w:pPr>
      <w:r w:rsidRPr="007C6179">
        <w:rPr>
          <w:b/>
          <w:bCs/>
        </w:rPr>
        <w:t>Digital Assets:</w:t>
      </w:r>
      <w:r w:rsidRPr="007C6179">
        <w:t xml:space="preserve"> Regulatory stance on </w:t>
      </w:r>
      <w:proofErr w:type="gramStart"/>
      <w:r w:rsidRPr="007C6179">
        <w:t>Crypto-currency</w:t>
      </w:r>
      <w:proofErr w:type="gramEnd"/>
      <w:r w:rsidRPr="007C6179">
        <w:t xml:space="preserve"> and Digital Assets (e.g., PFRDA’s permission for Pension Funds to invest in Gold/Silver ETFs vs. RBI’s cautious stance on private crypto).</w:t>
      </w:r>
    </w:p>
    <w:p w14:paraId="00310C06" w14:textId="77777777" w:rsidR="00997AD9" w:rsidRPr="007C6179" w:rsidRDefault="00997AD9"/>
    <w:p w14:paraId="7BACE1FB" w14:textId="77777777" w:rsidR="007B3A62" w:rsidRPr="007C6179" w:rsidRDefault="007B3A62"/>
    <w:p w14:paraId="19AC707A" w14:textId="77777777" w:rsidR="007B3A62" w:rsidRPr="007C6179" w:rsidRDefault="007B3A62"/>
    <w:p w14:paraId="16329DBE" w14:textId="55F53220" w:rsidR="007B3A62" w:rsidRPr="007C6179" w:rsidRDefault="007B3A62">
      <w:r w:rsidRPr="007C6179">
        <w:br w:type="page"/>
      </w:r>
    </w:p>
    <w:p w14:paraId="1CAE4F60" w14:textId="34704DAD" w:rsidR="00274132" w:rsidRPr="007C6179" w:rsidRDefault="00274132">
      <w:pPr>
        <w:rPr>
          <w:b/>
          <w:bCs/>
        </w:rPr>
      </w:pPr>
      <w:r w:rsidRPr="007C6179">
        <w:rPr>
          <w:b/>
          <w:bCs/>
        </w:rPr>
        <w:t>Recommended books</w:t>
      </w:r>
    </w:p>
    <w:p w14:paraId="0B4C5055" w14:textId="5F509D88" w:rsidR="00274132" w:rsidRPr="007C6179" w:rsidRDefault="00274132" w:rsidP="009D74A0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50"/>
        <w:rPr>
          <w:color w:val="242424"/>
        </w:rPr>
      </w:pPr>
      <w:r w:rsidRPr="007C6179">
        <w:t>Active portfolio management: a quantitative approach for providing superior returns and controlling risk</w:t>
      </w:r>
      <w:r w:rsidRPr="007C6179">
        <w:rPr>
          <w:color w:val="242424"/>
        </w:rPr>
        <w:t xml:space="preserve">. 2nd ed. </w:t>
      </w:r>
      <w:proofErr w:type="spellStart"/>
      <w:r w:rsidRPr="007C6179">
        <w:rPr>
          <w:color w:val="242424"/>
        </w:rPr>
        <w:t>Grinold</w:t>
      </w:r>
      <w:proofErr w:type="spellEnd"/>
      <w:r w:rsidRPr="007C6179">
        <w:rPr>
          <w:color w:val="242424"/>
        </w:rPr>
        <w:t>, Richard C. and Kahn, Ronald N. ISBN 9780070248823. (SA7, Unit 9)</w:t>
      </w:r>
    </w:p>
    <w:p w14:paraId="09B2830E" w14:textId="6271C400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color w:val="000000" w:themeColor="text1"/>
        </w:rPr>
        <w:t>An essay on the principle of population. Malthus, T. 1798. (Library of Economics and Liberty online reprint) (referenced in SA7, Unit 8)</w:t>
      </w:r>
    </w:p>
    <w:p w14:paraId="205A7014" w14:textId="12A659BB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A Farewell to Alms: a brief economic history of the world</w:t>
      </w:r>
      <w:r w:rsidRPr="007C6179">
        <w:rPr>
          <w:color w:val="000000" w:themeColor="text1"/>
        </w:rPr>
        <w:t>. Clark, Gregory. Princeton University Press, 2007. ISBN 9780691141282. (SA7, Unit 8)</w:t>
      </w:r>
    </w:p>
    <w:p w14:paraId="488A6763" w14:textId="2017613F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Common sense on mutual funds: new imperatives for the intelligent investors</w:t>
      </w:r>
      <w:r w:rsidRPr="007C6179">
        <w:rPr>
          <w:color w:val="000000" w:themeColor="text1"/>
        </w:rPr>
        <w:t>. Bogle, John C. - John Wiley, 1999, ISBN 0471295434. (SA7, Unit 10).</w:t>
      </w:r>
    </w:p>
    <w:p w14:paraId="00AD1CAE" w14:textId="2BA09E30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The intelligent investor: a book of practical counsel</w:t>
      </w:r>
      <w:r w:rsidRPr="007C6179">
        <w:rPr>
          <w:color w:val="000000" w:themeColor="text1"/>
        </w:rPr>
        <w:t>. 4th ed. Graham, Benjamin. - Harper &amp; Row, 1991. ISBN 0060155477 (SA7, Unit 10).</w:t>
      </w:r>
    </w:p>
    <w:p w14:paraId="0C31FF47" w14:textId="3743117A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The little book of market wizards: lessons from the greatest traders</w:t>
      </w:r>
      <w:r w:rsidRPr="007C6179">
        <w:rPr>
          <w:color w:val="000000" w:themeColor="text1"/>
        </w:rPr>
        <w:t>. 4th ed. Schwager, Jack. - John Wiley, 2014. ISBN 9781118858622 (SA7, Unit 10).</w:t>
      </w:r>
      <w:r w:rsidRPr="007C6179">
        <w:rPr>
          <w:color w:val="000000" w:themeColor="text1"/>
        </w:rPr>
        <w:br/>
        <w:t>Access </w:t>
      </w:r>
      <w:proofErr w:type="spellStart"/>
      <w:r w:rsidRPr="007C6179">
        <w:rPr>
          <w:rStyle w:val="Strong"/>
          <w:b w:val="0"/>
          <w:bCs w:val="0"/>
          <w:color w:val="000000" w:themeColor="text1"/>
          <w:u w:val="single"/>
        </w:rPr>
        <w:t>ebook</w:t>
      </w:r>
      <w:proofErr w:type="spellEnd"/>
      <w:r w:rsidRPr="007C6179">
        <w:rPr>
          <w:color w:val="000000" w:themeColor="text1"/>
        </w:rPr>
        <w:t> after member login</w:t>
      </w:r>
    </w:p>
    <w:p w14:paraId="751B05E1" w14:textId="47330239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The mind in action</w:t>
      </w:r>
      <w:r w:rsidRPr="007C6179">
        <w:rPr>
          <w:color w:val="000000" w:themeColor="text1"/>
        </w:rPr>
        <w:t>. Berne, Eric. New York, 1947, reprint Grigson Press, 2011. ISBN 9781447425731. (SA7, Unit 10)</w:t>
      </w:r>
    </w:p>
    <w:p w14:paraId="28BD9232" w14:textId="2BF9C5B4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The new trading for a living: psychology, discipline, trading tools and systems, risk control, and trade management</w:t>
      </w:r>
      <w:r w:rsidRPr="007C6179">
        <w:rPr>
          <w:color w:val="000000" w:themeColor="text1"/>
        </w:rPr>
        <w:t>. Elder, Alexander.  - John Wiley, 1991. ISBN 9781118963685. (SA7, Unit 10).</w:t>
      </w:r>
    </w:p>
    <w:p w14:paraId="0B9E5738" w14:textId="062E5B3E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The psychology of risk: mastering market uncertainty</w:t>
      </w:r>
      <w:r w:rsidRPr="007C6179">
        <w:rPr>
          <w:color w:val="000000" w:themeColor="text1"/>
        </w:rPr>
        <w:t xml:space="preserve">. Kiev, Ari. - John Wiley, 2003. ISBN </w:t>
      </w:r>
      <w:proofErr w:type="gramStart"/>
      <w:r w:rsidRPr="007C6179">
        <w:rPr>
          <w:color w:val="000000" w:themeColor="text1"/>
        </w:rPr>
        <w:t>9780471463184  (</w:t>
      </w:r>
      <w:proofErr w:type="gramEnd"/>
      <w:r w:rsidRPr="007C6179">
        <w:rPr>
          <w:color w:val="000000" w:themeColor="text1"/>
        </w:rPr>
        <w:t>SA7, Unit 10)</w:t>
      </w:r>
      <w:r w:rsidRPr="007C6179">
        <w:rPr>
          <w:color w:val="000000" w:themeColor="text1"/>
        </w:rPr>
        <w:br/>
        <w:t>Access </w:t>
      </w:r>
      <w:proofErr w:type="spellStart"/>
      <w:r w:rsidRPr="007C6179">
        <w:rPr>
          <w:rStyle w:val="Strong"/>
          <w:b w:val="0"/>
          <w:bCs w:val="0"/>
          <w:color w:val="000000" w:themeColor="text1"/>
          <w:u w:val="single"/>
        </w:rPr>
        <w:t>ebook</w:t>
      </w:r>
      <w:proofErr w:type="spellEnd"/>
      <w:r w:rsidRPr="007C6179">
        <w:rPr>
          <w:color w:val="000000" w:themeColor="text1"/>
        </w:rPr>
        <w:t> after member login</w:t>
      </w:r>
    </w:p>
    <w:p w14:paraId="5484A4A8" w14:textId="0469A6D8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A random walk down Wall Street: the time-tested strategy for successful investing</w:t>
      </w:r>
      <w:r w:rsidRPr="007C6179">
        <w:rPr>
          <w:color w:val="000000" w:themeColor="text1"/>
        </w:rPr>
        <w:t xml:space="preserve">. Malkiel, Burton G. </w:t>
      </w:r>
      <w:proofErr w:type="gramStart"/>
      <w:r w:rsidRPr="007C6179">
        <w:rPr>
          <w:color w:val="000000" w:themeColor="text1"/>
        </w:rPr>
        <w:t>-  W.W.</w:t>
      </w:r>
      <w:proofErr w:type="gramEnd"/>
      <w:r w:rsidRPr="007C6179">
        <w:rPr>
          <w:color w:val="000000" w:themeColor="text1"/>
        </w:rPr>
        <w:t xml:space="preserve"> Norton, 2006. ISBN 9780470593219 (SA7, Unit 10).</w:t>
      </w:r>
    </w:p>
    <w:p w14:paraId="7FADAC66" w14:textId="3AF0C3E6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>Reminiscences of a stock operator: with new commentary and insights on the life of Jesse Livermore</w:t>
      </w:r>
      <w:r w:rsidRPr="007C6179">
        <w:rPr>
          <w:color w:val="000000" w:themeColor="text1"/>
        </w:rPr>
        <w:t>. John Wiley, 2010. ISBN 9781946963062 (SA7, Unit 10)</w:t>
      </w:r>
      <w:r w:rsidRPr="007C6179">
        <w:rPr>
          <w:color w:val="000000" w:themeColor="text1"/>
        </w:rPr>
        <w:br/>
        <w:t>Access </w:t>
      </w:r>
      <w:proofErr w:type="spellStart"/>
      <w:r w:rsidRPr="007C6179">
        <w:rPr>
          <w:rStyle w:val="Strong"/>
          <w:b w:val="0"/>
          <w:bCs w:val="0"/>
          <w:color w:val="000000" w:themeColor="text1"/>
          <w:u w:val="single"/>
        </w:rPr>
        <w:t>ebook</w:t>
      </w:r>
      <w:proofErr w:type="spellEnd"/>
      <w:r w:rsidRPr="007C6179">
        <w:rPr>
          <w:color w:val="000000" w:themeColor="text1"/>
        </w:rPr>
        <w:t> after member login</w:t>
      </w:r>
    </w:p>
    <w:p w14:paraId="44BBD06C" w14:textId="41E71D5E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color w:val="000000" w:themeColor="text1"/>
        </w:rPr>
        <w:t>Security analysis: principles and technique. 6th ed. Graham, Benjamin and Dodd, David L.; 6th ed. Contributions by S Klarman et al. - McGraw-Hill Education, 2008. ISBN 9780070140653 (SA7, Units 9, 10)</w:t>
      </w:r>
    </w:p>
    <w:p w14:paraId="74379360" w14:textId="6D29C21C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color w:val="000000" w:themeColor="text1"/>
        </w:rPr>
        <w:t>Technical analysis of the financial markets: a comprehensive guide to trading methods and applications. 2nd ed. Murphy, John J. - New York Institute of Finance, 1998. ISBN 0753200661. (SA7, Units 9, 10)</w:t>
      </w:r>
    </w:p>
    <w:p w14:paraId="131DC968" w14:textId="3545DA9E" w:rsidR="00274132" w:rsidRPr="007C6179" w:rsidRDefault="00274132" w:rsidP="00274132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rStyle w:val="Emphasis"/>
          <w:color w:val="000000" w:themeColor="text1"/>
          <w:u w:val="single"/>
        </w:rPr>
        <w:t xml:space="preserve">Trade like a stock market wizard: how to achieve </w:t>
      </w:r>
      <w:proofErr w:type="spellStart"/>
      <w:r w:rsidRPr="007C6179">
        <w:rPr>
          <w:rStyle w:val="Emphasis"/>
          <w:color w:val="000000" w:themeColor="text1"/>
          <w:u w:val="single"/>
        </w:rPr>
        <w:t>superperformance</w:t>
      </w:r>
      <w:proofErr w:type="spellEnd"/>
      <w:r w:rsidRPr="007C6179">
        <w:rPr>
          <w:rStyle w:val="Emphasis"/>
          <w:color w:val="000000" w:themeColor="text1"/>
          <w:u w:val="single"/>
        </w:rPr>
        <w:t xml:space="preserve"> in any market</w:t>
      </w:r>
      <w:r w:rsidRPr="007C6179">
        <w:rPr>
          <w:color w:val="000000" w:themeColor="text1"/>
        </w:rPr>
        <w:t>. Minervini, Mark.  -  McGraw-Hill Education, 2013. ISBN 9780071807227 (SA7, Unit 10)</w:t>
      </w:r>
    </w:p>
    <w:p w14:paraId="1FF6ECC6" w14:textId="45CC1642" w:rsidR="00274132" w:rsidRPr="007C6179" w:rsidRDefault="00D915AB" w:rsidP="009D74A0">
      <w:pPr>
        <w:numPr>
          <w:ilvl w:val="0"/>
          <w:numId w:val="11"/>
        </w:numPr>
        <w:shd w:val="clear" w:color="auto" w:fill="FFFFFF"/>
        <w:spacing w:before="100" w:beforeAutospacing="1" w:after="150"/>
        <w:rPr>
          <w:color w:val="000000" w:themeColor="text1"/>
        </w:rPr>
      </w:pPr>
      <w:r w:rsidRPr="007C6179">
        <w:rPr>
          <w:color w:val="000000" w:themeColor="text1"/>
        </w:rPr>
        <w:t xml:space="preserve">Investment Analysis &amp; Portfolio </w:t>
      </w:r>
      <w:proofErr w:type="gramStart"/>
      <w:r w:rsidRPr="007C6179">
        <w:rPr>
          <w:color w:val="000000" w:themeColor="text1"/>
        </w:rPr>
        <w:t>Management  7</w:t>
      </w:r>
      <w:proofErr w:type="gramEnd"/>
      <w:r w:rsidRPr="007C6179">
        <w:rPr>
          <w:color w:val="000000" w:themeColor="text1"/>
        </w:rPr>
        <w:t xml:space="preserve">th ed (1 July 2025). Prasanna </w:t>
      </w:r>
      <w:proofErr w:type="gramStart"/>
      <w:r w:rsidRPr="007C6179">
        <w:rPr>
          <w:color w:val="000000" w:themeColor="text1"/>
        </w:rPr>
        <w:t>Chandra  McGraw</w:t>
      </w:r>
      <w:proofErr w:type="gramEnd"/>
      <w:r w:rsidRPr="007C6179">
        <w:rPr>
          <w:color w:val="000000" w:themeColor="text1"/>
        </w:rPr>
        <w:t>-Hill 2025 (SA7, Units 9, 10)</w:t>
      </w:r>
    </w:p>
    <w:p w14:paraId="6CD8705D" w14:textId="77777777" w:rsidR="009D74A0" w:rsidRPr="007C6179" w:rsidRDefault="009D74A0">
      <w:pPr>
        <w:rPr>
          <w:b/>
          <w:bCs/>
        </w:rPr>
      </w:pPr>
    </w:p>
    <w:p w14:paraId="3A90D310" w14:textId="35327C54" w:rsidR="007B3A62" w:rsidRPr="007C6179" w:rsidRDefault="007B3A62">
      <w:pPr>
        <w:rPr>
          <w:b/>
          <w:bCs/>
        </w:rPr>
      </w:pPr>
      <w:r w:rsidRPr="007C6179">
        <w:rPr>
          <w:b/>
          <w:bCs/>
        </w:rPr>
        <w:t>Recommended reading list on the website</w:t>
      </w:r>
    </w:p>
    <w:p w14:paraId="60E69DF5" w14:textId="16B01C4E" w:rsidR="007B3A62" w:rsidRPr="007C6179" w:rsidRDefault="005E58B0">
      <w:pPr>
        <w:rPr>
          <w:b/>
          <w:bCs/>
        </w:rPr>
      </w:pPr>
      <w:r w:rsidRPr="007C6179">
        <w:rPr>
          <w:b/>
          <w:bCs/>
        </w:rPr>
        <w:t xml:space="preserve">Below same as previous SA6 </w:t>
      </w:r>
    </w:p>
    <w:p w14:paraId="33C77859" w14:textId="4F45AA39" w:rsidR="005E58B0" w:rsidRPr="007C6179" w:rsidRDefault="00E27462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r w:rsidRPr="007C6179">
        <w:rPr>
          <w:color w:val="212529"/>
        </w:rPr>
        <w:t>SEBI AIF- 2024 regulation  (</w:t>
      </w:r>
      <w:hyperlink r:id="rId7" w:history="1">
        <w:r w:rsidRPr="007C6179">
          <w:rPr>
            <w:rStyle w:val="Hyperlink"/>
          </w:rPr>
          <w:t>https://www.sebi.gov.in/legal/master-circulars/may-2024/master-circular-for-alternative-investment-funds-aifs-_83229.html</w:t>
        </w:r>
      </w:hyperlink>
      <w:r w:rsidRPr="007C6179">
        <w:rPr>
          <w:color w:val="212529"/>
        </w:rPr>
        <w:t>)</w:t>
      </w:r>
    </w:p>
    <w:p w14:paraId="0A84F6EB" w14:textId="1B269FA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8" w:tgtFrame="_blank" w:history="1">
        <w:r w:rsidRPr="007C6179">
          <w:rPr>
            <w:color w:val="174E8E"/>
            <w:u w:val="single"/>
          </w:rPr>
          <w:t>Basics of Financial Market</w:t>
        </w:r>
      </w:hyperlink>
    </w:p>
    <w:p w14:paraId="2A0153DD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9" w:tgtFrame="_blank" w:history="1">
        <w:r w:rsidRPr="007C6179">
          <w:rPr>
            <w:color w:val="174E8E"/>
            <w:u w:val="single"/>
          </w:rPr>
          <w:t>Derivatives FAQs</w:t>
        </w:r>
      </w:hyperlink>
    </w:p>
    <w:p w14:paraId="0FFB0B7F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0" w:tgtFrame="_blank" w:history="1">
        <w:r w:rsidRPr="007C6179">
          <w:rPr>
            <w:color w:val="174E8E"/>
            <w:u w:val="single"/>
          </w:rPr>
          <w:t>Derivatives Trading FAQs</w:t>
        </w:r>
      </w:hyperlink>
    </w:p>
    <w:p w14:paraId="2CF4C22F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1" w:tgtFrame="_blank" w:history="1">
        <w:r w:rsidRPr="007C6179">
          <w:rPr>
            <w:color w:val="174E8E"/>
            <w:u w:val="single"/>
          </w:rPr>
          <w:t>E_51_2013_136</w:t>
        </w:r>
      </w:hyperlink>
    </w:p>
    <w:p w14:paraId="44CA3DA5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2" w:tgtFrame="_blank" w:history="1">
        <w:r w:rsidRPr="007C6179">
          <w:rPr>
            <w:color w:val="174E8E"/>
            <w:u w:val="single"/>
          </w:rPr>
          <w:t>ETFs</w:t>
        </w:r>
      </w:hyperlink>
    </w:p>
    <w:p w14:paraId="1DABC21A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3" w:tgtFrame="_blank" w:history="1">
        <w:r w:rsidRPr="007C6179">
          <w:rPr>
            <w:color w:val="174E8E"/>
            <w:u w:val="single"/>
          </w:rPr>
          <w:t>Index Construction CNX NIFTY</w:t>
        </w:r>
      </w:hyperlink>
    </w:p>
    <w:p w14:paraId="61422D25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4" w:tgtFrame="_blank" w:history="1">
        <w:r w:rsidRPr="007C6179">
          <w:rPr>
            <w:color w:val="174E8E"/>
            <w:u w:val="single"/>
          </w:rPr>
          <w:t>Indices in India</w:t>
        </w:r>
      </w:hyperlink>
    </w:p>
    <w:p w14:paraId="790669E6" w14:textId="3D349921" w:rsidR="005E58B0" w:rsidRPr="007C6179" w:rsidRDefault="005E58B0" w:rsidP="00E27462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5" w:tgtFrame="_blank" w:history="1">
        <w:r w:rsidRPr="007C6179">
          <w:rPr>
            <w:color w:val="174E8E"/>
            <w:u w:val="single"/>
          </w:rPr>
          <w:t>Investors guide to Capital market</w:t>
        </w:r>
      </w:hyperlink>
      <w:r w:rsidR="00E27462" w:rsidRPr="007C6179">
        <w:rPr>
          <w:color w:val="212529"/>
        </w:rPr>
        <w:t xml:space="preserve"> </w:t>
      </w:r>
    </w:p>
    <w:p w14:paraId="0619A12E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6" w:tgtFrame="_blank" w:history="1">
        <w:r w:rsidRPr="007C6179">
          <w:rPr>
            <w:color w:val="174E8E"/>
            <w:u w:val="single"/>
          </w:rPr>
          <w:t>Online Trading FAQs</w:t>
        </w:r>
      </w:hyperlink>
    </w:p>
    <w:p w14:paraId="20492885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7" w:tgtFrame="_blank" w:history="1">
        <w:r w:rsidRPr="007C6179">
          <w:rPr>
            <w:color w:val="174E8E"/>
            <w:u w:val="single"/>
          </w:rPr>
          <w:t>Retail Debt market</w:t>
        </w:r>
      </w:hyperlink>
    </w:p>
    <w:p w14:paraId="31A442BF" w14:textId="77777777" w:rsidR="005E58B0" w:rsidRPr="007C6179" w:rsidRDefault="005E58B0" w:rsidP="005E58B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212529"/>
        </w:rPr>
      </w:pPr>
      <w:hyperlink r:id="rId18" w:tgtFrame="_blank" w:history="1">
        <w:r w:rsidRPr="007C6179">
          <w:rPr>
            <w:color w:val="174E8E"/>
            <w:u w:val="single"/>
          </w:rPr>
          <w:t>Understanding Margins Cash and Derivatives</w:t>
        </w:r>
      </w:hyperlink>
    </w:p>
    <w:p w14:paraId="05A1575B" w14:textId="77777777" w:rsidR="005E58B0" w:rsidRPr="007C6179" w:rsidRDefault="005E58B0" w:rsidP="005E58B0"/>
    <w:p w14:paraId="6843FC41" w14:textId="3CCA0D8C" w:rsidR="005E58B0" w:rsidRPr="007C6179" w:rsidRDefault="005E58B0"/>
    <w:p w14:paraId="3D6FB122" w14:textId="0642F531" w:rsidR="005E58B0" w:rsidRPr="007C6179" w:rsidRDefault="005E58B0">
      <w:pPr>
        <w:rPr>
          <w:b/>
          <w:bCs/>
        </w:rPr>
      </w:pPr>
      <w:r w:rsidRPr="007C6179">
        <w:rPr>
          <w:b/>
          <w:bCs/>
        </w:rPr>
        <w:t>Additional items</w:t>
      </w:r>
    </w:p>
    <w:p w14:paraId="522C9DC5" w14:textId="35BBD6BA" w:rsidR="007B3A62" w:rsidRPr="007C6179" w:rsidRDefault="007B3A62"/>
    <w:p w14:paraId="0706EFD3" w14:textId="77777777" w:rsidR="007B3A62" w:rsidRPr="007C6179" w:rsidRDefault="007B3A62"/>
    <w:p w14:paraId="4EF451FE" w14:textId="77777777" w:rsidR="007B3A62" w:rsidRPr="007C6179" w:rsidRDefault="007B3A62" w:rsidP="007B3A62">
      <w:pPr>
        <w:pStyle w:val="NormalWeb"/>
        <w:spacing w:before="0" w:beforeAutospacing="0"/>
        <w:rPr>
          <w:b/>
          <w:bCs/>
        </w:rPr>
      </w:pPr>
      <w:r w:rsidRPr="007C6179">
        <w:rPr>
          <w:b/>
          <w:bCs/>
        </w:rPr>
        <w:t>Macroeconomics, Trade Deficit &amp; External Sector Reports</w:t>
      </w:r>
    </w:p>
    <w:p w14:paraId="0DFA5A30" w14:textId="77777777" w:rsidR="007B3A62" w:rsidRPr="007C6179" w:rsidRDefault="007B3A62" w:rsidP="007B3A62">
      <w:pPr>
        <w:pStyle w:val="NormalWeb"/>
        <w:spacing w:before="0" w:beforeAutospacing="0"/>
        <w:rPr>
          <w:u w:val="single"/>
        </w:rPr>
      </w:pPr>
      <w:r w:rsidRPr="007C6179">
        <w:rPr>
          <w:u w:val="single"/>
        </w:rPr>
        <w:t>Economic Survey 2024-25 (Ministry of Finance, Govt. of India)</w:t>
      </w:r>
    </w:p>
    <w:p w14:paraId="58629FE7" w14:textId="32B2F881" w:rsidR="007B3A62" w:rsidRPr="007C6179" w:rsidRDefault="007B3A62" w:rsidP="007B3A62">
      <w:pPr>
        <w:pStyle w:val="NormalWeb"/>
        <w:spacing w:before="0" w:beforeAutospacing="0"/>
      </w:pPr>
      <w:r w:rsidRPr="007C6179">
        <w:t>Refer specifically to Chapter 4 (External Sector) for authoritative data on India’s Merchandise Trade Deficit, the cushioning effect of the Services Surplus (IT/BPO), and Current Account Deficit (CAD) trends.</w:t>
      </w:r>
    </w:p>
    <w:p w14:paraId="62C8B771" w14:textId="46677005" w:rsidR="007B3A62" w:rsidRPr="007C6179" w:rsidRDefault="007B3A62" w:rsidP="007B3A62">
      <w:pPr>
        <w:pStyle w:val="NormalWeb"/>
        <w:spacing w:before="0" w:beforeAutospacing="0"/>
      </w:pPr>
      <w:r w:rsidRPr="007C6179">
        <w:t xml:space="preserve"> </w:t>
      </w:r>
      <w:hyperlink r:id="rId19" w:history="1">
        <w:r w:rsidRPr="007C6179">
          <w:rPr>
            <w:rStyle w:val="Hyperlink"/>
          </w:rPr>
          <w:t>https://www.indiabudget.gov.in/economicsurvey/</w:t>
        </w:r>
      </w:hyperlink>
    </w:p>
    <w:p w14:paraId="7960D780" w14:textId="77777777" w:rsidR="007B3A62" w:rsidRPr="007C6179" w:rsidRDefault="007B3A62" w:rsidP="007B3A62">
      <w:pPr>
        <w:pStyle w:val="NormalWeb"/>
        <w:spacing w:before="0" w:beforeAutospacing="0"/>
        <w:rPr>
          <w:u w:val="single"/>
        </w:rPr>
      </w:pPr>
      <w:r w:rsidRPr="007C6179">
        <w:rPr>
          <w:u w:val="single"/>
        </w:rPr>
        <w:t>World Gold Council: Gold Demand Trends (Q3/Q4 2025)</w:t>
      </w:r>
    </w:p>
    <w:p w14:paraId="13383D44" w14:textId="16F44DAC" w:rsidR="007B3A62" w:rsidRPr="007C6179" w:rsidRDefault="007B3A62" w:rsidP="007B3A62">
      <w:pPr>
        <w:pStyle w:val="NormalWeb"/>
        <w:spacing w:before="0" w:beforeAutospacing="0"/>
      </w:pPr>
      <w:r w:rsidRPr="007C6179">
        <w:t>Trade Deficit Driver. Critical for explaining the recent widening of India's trade deficit. Gold imports often surge during festive seasons, impacting the Balance of Payments.</w:t>
      </w:r>
    </w:p>
    <w:p w14:paraId="53A9E6A9" w14:textId="101D8AD9" w:rsidR="007B3A62" w:rsidRPr="007C6179" w:rsidRDefault="007B3A62" w:rsidP="007B3A62">
      <w:pPr>
        <w:pStyle w:val="NormalWeb"/>
        <w:spacing w:before="0" w:beforeAutospacing="0"/>
      </w:pPr>
      <w:hyperlink r:id="rId20" w:history="1">
        <w:r w:rsidRPr="007C6179">
          <w:rPr>
            <w:rStyle w:val="Hyperlink"/>
          </w:rPr>
          <w:t>https://www.gold.org/goldhub/research/gold-demand-trends/gold-demand-trends-q3-2025</w:t>
        </w:r>
      </w:hyperlink>
    </w:p>
    <w:p w14:paraId="7B168538" w14:textId="77777777" w:rsidR="007B3A62" w:rsidRPr="007C6179" w:rsidRDefault="007B3A62" w:rsidP="007B3A62">
      <w:pPr>
        <w:pStyle w:val="NormalWeb"/>
        <w:spacing w:before="0" w:beforeAutospacing="0"/>
        <w:rPr>
          <w:u w:val="single"/>
        </w:rPr>
      </w:pPr>
      <w:r w:rsidRPr="007C6179">
        <w:rPr>
          <w:u w:val="single"/>
        </w:rPr>
        <w:t>IMF World Economic Outlook (October 2025)</w:t>
      </w:r>
    </w:p>
    <w:p w14:paraId="2A01B459" w14:textId="6DA8FAB8" w:rsidR="007B3A62" w:rsidRPr="007C6179" w:rsidRDefault="007B3A62" w:rsidP="007B3A62">
      <w:pPr>
        <w:pStyle w:val="NormalWeb"/>
        <w:spacing w:before="0" w:beforeAutospacing="0"/>
      </w:pPr>
      <w:r w:rsidRPr="007C6179">
        <w:t>Use the "Global Trade" chapter to understand if a dip in India standing in global context.</w:t>
      </w:r>
    </w:p>
    <w:p w14:paraId="58CC6B05" w14:textId="27141C7B" w:rsidR="009D74A0" w:rsidRPr="007C6179" w:rsidRDefault="007B3A62" w:rsidP="007B3A62">
      <w:pPr>
        <w:pStyle w:val="NormalWeb"/>
        <w:spacing w:before="0" w:beforeAutospacing="0"/>
      </w:pPr>
      <w:r w:rsidRPr="007C6179">
        <w:t xml:space="preserve">https://www.imf.org/en/publications/weo </w:t>
      </w:r>
    </w:p>
    <w:p w14:paraId="5F44B56A" w14:textId="2FFB5A85" w:rsidR="007B3A62" w:rsidRPr="007C6179" w:rsidRDefault="007B3A62" w:rsidP="007B3A62">
      <w:pPr>
        <w:pStyle w:val="NormalWeb"/>
        <w:spacing w:before="0" w:beforeAutospacing="0"/>
        <w:rPr>
          <w:b/>
          <w:bCs/>
        </w:rPr>
      </w:pPr>
      <w:r w:rsidRPr="007C6179">
        <w:rPr>
          <w:b/>
          <w:bCs/>
        </w:rPr>
        <w:t xml:space="preserve">Digital Assets, </w:t>
      </w:r>
      <w:proofErr w:type="gramStart"/>
      <w:r w:rsidRPr="007C6179">
        <w:rPr>
          <w:b/>
          <w:bCs/>
        </w:rPr>
        <w:t>Crypto-currencies</w:t>
      </w:r>
      <w:proofErr w:type="gramEnd"/>
      <w:r w:rsidRPr="007C6179">
        <w:rPr>
          <w:b/>
          <w:bCs/>
        </w:rPr>
        <w:t xml:space="preserve"> &amp; Future of Finance</w:t>
      </w:r>
    </w:p>
    <w:p w14:paraId="69F08DFB" w14:textId="77777777" w:rsidR="007B3A62" w:rsidRPr="007C6179" w:rsidRDefault="007B3A62" w:rsidP="007B3A62">
      <w:pPr>
        <w:pStyle w:val="NormalWeb"/>
        <w:spacing w:before="0" w:beforeAutospacing="0"/>
        <w:rPr>
          <w:u w:val="single"/>
        </w:rPr>
      </w:pPr>
      <w:r w:rsidRPr="007C6179">
        <w:rPr>
          <w:u w:val="single"/>
        </w:rPr>
        <w:t>BIS Annual Economic Report 2025 (Bank for International Settlements)</w:t>
      </w:r>
    </w:p>
    <w:p w14:paraId="4C83B44B" w14:textId="52624946" w:rsidR="007B3A62" w:rsidRPr="007C6179" w:rsidRDefault="007B3A62" w:rsidP="007B3A62">
      <w:pPr>
        <w:pStyle w:val="NormalWeb"/>
        <w:spacing w:before="0" w:beforeAutospacing="0"/>
      </w:pPr>
      <w:r w:rsidRPr="007C6179">
        <w:t>Tokenisation. Chapter III ("The Next Generation Financial System") is the gold standard reading for the "Unified Ledger" concept, combining CBDCs and tokenised assets on a common platform.</w:t>
      </w:r>
    </w:p>
    <w:p w14:paraId="73A8807A" w14:textId="53CFA7A8" w:rsidR="007B3A62" w:rsidRPr="007C6179" w:rsidRDefault="007B3A62" w:rsidP="007B3A62">
      <w:pPr>
        <w:pStyle w:val="NormalWeb"/>
        <w:spacing w:before="0" w:beforeAutospacing="0"/>
      </w:pPr>
      <w:hyperlink r:id="rId21" w:history="1">
        <w:r w:rsidRPr="007C6179">
          <w:rPr>
            <w:rStyle w:val="Hyperlink"/>
          </w:rPr>
          <w:t>https://www.bis.org/publ/arpdf/ar2025e.htm</w:t>
        </w:r>
      </w:hyperlink>
    </w:p>
    <w:p w14:paraId="2255C35B" w14:textId="77777777" w:rsidR="007B3A62" w:rsidRPr="007C6179" w:rsidRDefault="007B3A62" w:rsidP="007B3A62">
      <w:pPr>
        <w:pStyle w:val="NormalWeb"/>
        <w:spacing w:before="0" w:beforeAutospacing="0"/>
        <w:rPr>
          <w:u w:val="single"/>
        </w:rPr>
      </w:pPr>
      <w:r w:rsidRPr="007C6179">
        <w:rPr>
          <w:u w:val="single"/>
        </w:rPr>
        <w:t>Global Financial Stability Report, October 2025 (IMF)</w:t>
      </w:r>
    </w:p>
    <w:p w14:paraId="213961A2" w14:textId="0FFF30D3" w:rsidR="007B3A62" w:rsidRPr="007C6179" w:rsidRDefault="007B3A62" w:rsidP="00274132">
      <w:pPr>
        <w:pStyle w:val="NormalWeb"/>
        <w:spacing w:before="0" w:beforeAutospacing="0"/>
      </w:pPr>
      <w:r w:rsidRPr="007C6179">
        <w:t xml:space="preserve">Crypto Risks. The chapter on "Shifting Ground" </w:t>
      </w:r>
      <w:proofErr w:type="spellStart"/>
      <w:r w:rsidRPr="007C6179">
        <w:t>analyzes</w:t>
      </w:r>
      <w:proofErr w:type="spellEnd"/>
      <w:r w:rsidRPr="007C6179">
        <w:t xml:space="preserve"> the specific risks of Stablecoins</w:t>
      </w:r>
    </w:p>
    <w:p w14:paraId="3BC58F53" w14:textId="2C3CD8D4" w:rsidR="00274132" w:rsidRPr="007C6179" w:rsidRDefault="00274132" w:rsidP="00274132">
      <w:pPr>
        <w:pStyle w:val="NormalWeb"/>
        <w:spacing w:before="0" w:beforeAutospacing="0"/>
      </w:pPr>
      <w:hyperlink r:id="rId22" w:history="1">
        <w:r w:rsidRPr="007C6179">
          <w:rPr>
            <w:rStyle w:val="Hyperlink"/>
          </w:rPr>
          <w:t>https://www.imf.org/en/publications/gfsr/issues/2025/10/14/global-financial-stability-report-october-2025</w:t>
        </w:r>
      </w:hyperlink>
    </w:p>
    <w:p w14:paraId="3163383A" w14:textId="77777777" w:rsidR="007B3A62" w:rsidRPr="007C6179" w:rsidRDefault="007B3A62" w:rsidP="00274132">
      <w:pPr>
        <w:pStyle w:val="NormalWeb"/>
        <w:spacing w:before="0" w:beforeAutospacing="0"/>
        <w:rPr>
          <w:u w:val="single"/>
        </w:rPr>
      </w:pPr>
      <w:r w:rsidRPr="007C6179">
        <w:rPr>
          <w:u w:val="single"/>
        </w:rPr>
        <w:t>RBI Report on Trend and Progress of Banking in India (2024-25)</w:t>
      </w:r>
    </w:p>
    <w:p w14:paraId="4670E1A3" w14:textId="2C19EB9B" w:rsidR="007B3A62" w:rsidRPr="007C6179" w:rsidRDefault="00274132" w:rsidP="00274132">
      <w:pPr>
        <w:pStyle w:val="NormalWeb"/>
      </w:pPr>
      <w:r w:rsidRPr="007C6179">
        <w:rPr>
          <w:i/>
          <w:iCs/>
        </w:rPr>
        <w:t>Central Bank Digital Currency (</w:t>
      </w:r>
      <w:proofErr w:type="gramStart"/>
      <w:r w:rsidRPr="007C6179">
        <w:rPr>
          <w:i/>
          <w:iCs/>
        </w:rPr>
        <w:t xml:space="preserve">CBDC) </w:t>
      </w:r>
      <w:r w:rsidR="007B3A62" w:rsidRPr="007C6179">
        <w:t xml:space="preserve"> Update</w:t>
      </w:r>
      <w:proofErr w:type="gramEnd"/>
      <w:r w:rsidR="007B3A62" w:rsidRPr="007C6179">
        <w:t>. Provides the official status of the Digital Rupee (e-Rupee) pilot (Wholesale vs. Retail) and its implications for settlement costs and cross-border payments.</w:t>
      </w:r>
    </w:p>
    <w:p w14:paraId="738CF883" w14:textId="47B7EAAD" w:rsidR="007B3A62" w:rsidRPr="007C6179" w:rsidRDefault="00274132" w:rsidP="00274132">
      <w:pPr>
        <w:pStyle w:val="NormalWeb"/>
        <w:spacing w:before="0" w:beforeAutospacing="0"/>
      </w:pPr>
      <w:hyperlink r:id="rId23" w:history="1">
        <w:r w:rsidRPr="007C6179">
          <w:rPr>
            <w:rStyle w:val="Hyperlink"/>
          </w:rPr>
          <w:t>https://rbi.org.in/Scripts/AnnualPublications.aspx?head=Trend%20and%20Progress%20of%20Banking%20in%20India</w:t>
        </w:r>
      </w:hyperlink>
    </w:p>
    <w:p w14:paraId="301E1ED4" w14:textId="77777777" w:rsidR="00274132" w:rsidRPr="007C6179" w:rsidRDefault="00274132" w:rsidP="00274132">
      <w:pPr>
        <w:pStyle w:val="NormalWeb"/>
        <w:spacing w:before="0" w:beforeAutospacing="0"/>
      </w:pPr>
    </w:p>
    <w:p w14:paraId="0095A7AD" w14:textId="77777777" w:rsidR="007B3A62" w:rsidRPr="007C6179" w:rsidRDefault="007B3A62"/>
    <w:sectPr w:rsidR="007B3A62" w:rsidRPr="007C6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E92B5" w14:textId="77777777" w:rsidR="00DB34B2" w:rsidRDefault="00DB34B2" w:rsidP="00F04683">
      <w:r>
        <w:separator/>
      </w:r>
    </w:p>
  </w:endnote>
  <w:endnote w:type="continuationSeparator" w:id="0">
    <w:p w14:paraId="6EB5D11C" w14:textId="77777777" w:rsidR="00DB34B2" w:rsidRDefault="00DB34B2" w:rsidP="00F0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E3F6" w14:textId="77777777" w:rsidR="00DB34B2" w:rsidRDefault="00DB34B2" w:rsidP="00F04683">
      <w:r>
        <w:separator/>
      </w:r>
    </w:p>
  </w:footnote>
  <w:footnote w:type="continuationSeparator" w:id="0">
    <w:p w14:paraId="40734830" w14:textId="77777777" w:rsidR="00DB34B2" w:rsidRDefault="00DB34B2" w:rsidP="00F04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DBA"/>
    <w:multiLevelType w:val="multilevel"/>
    <w:tmpl w:val="8220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A4A3D"/>
    <w:multiLevelType w:val="multilevel"/>
    <w:tmpl w:val="8BDA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A1D9A"/>
    <w:multiLevelType w:val="multilevel"/>
    <w:tmpl w:val="BD78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26F79"/>
    <w:multiLevelType w:val="multilevel"/>
    <w:tmpl w:val="A17E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D35F2"/>
    <w:multiLevelType w:val="multilevel"/>
    <w:tmpl w:val="69A0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B114D"/>
    <w:multiLevelType w:val="multilevel"/>
    <w:tmpl w:val="E144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C7CCB"/>
    <w:multiLevelType w:val="hybridMultilevel"/>
    <w:tmpl w:val="A5C642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130FF"/>
    <w:multiLevelType w:val="multilevel"/>
    <w:tmpl w:val="ED50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C3D36"/>
    <w:multiLevelType w:val="multilevel"/>
    <w:tmpl w:val="0DA0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A0138"/>
    <w:multiLevelType w:val="multilevel"/>
    <w:tmpl w:val="C0DE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324A3D"/>
    <w:multiLevelType w:val="multilevel"/>
    <w:tmpl w:val="858E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00493C"/>
    <w:multiLevelType w:val="multilevel"/>
    <w:tmpl w:val="986E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7336B4"/>
    <w:multiLevelType w:val="multilevel"/>
    <w:tmpl w:val="8660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E016E3"/>
    <w:multiLevelType w:val="multilevel"/>
    <w:tmpl w:val="7A2E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1991463">
    <w:abstractNumId w:val="9"/>
  </w:num>
  <w:num w:numId="2" w16cid:durableId="1417050262">
    <w:abstractNumId w:val="13"/>
  </w:num>
  <w:num w:numId="3" w16cid:durableId="2084908131">
    <w:abstractNumId w:val="10"/>
  </w:num>
  <w:num w:numId="4" w16cid:durableId="1614049943">
    <w:abstractNumId w:val="3"/>
  </w:num>
  <w:num w:numId="5" w16cid:durableId="17510487">
    <w:abstractNumId w:val="8"/>
  </w:num>
  <w:num w:numId="6" w16cid:durableId="230039820">
    <w:abstractNumId w:val="12"/>
  </w:num>
  <w:num w:numId="7" w16cid:durableId="1381856034">
    <w:abstractNumId w:val="1"/>
  </w:num>
  <w:num w:numId="8" w16cid:durableId="178399795">
    <w:abstractNumId w:val="5"/>
  </w:num>
  <w:num w:numId="9" w16cid:durableId="1169715411">
    <w:abstractNumId w:val="7"/>
  </w:num>
  <w:num w:numId="10" w16cid:durableId="686058865">
    <w:abstractNumId w:val="2"/>
  </w:num>
  <w:num w:numId="11" w16cid:durableId="1399788770">
    <w:abstractNumId w:val="4"/>
  </w:num>
  <w:num w:numId="12" w16cid:durableId="1801537204">
    <w:abstractNumId w:val="11"/>
  </w:num>
  <w:num w:numId="13" w16cid:durableId="87192281">
    <w:abstractNumId w:val="0"/>
  </w:num>
  <w:num w:numId="14" w16cid:durableId="1313214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2A"/>
    <w:rsid w:val="00082CDD"/>
    <w:rsid w:val="00120AE8"/>
    <w:rsid w:val="001D1B94"/>
    <w:rsid w:val="00270F2A"/>
    <w:rsid w:val="00274132"/>
    <w:rsid w:val="0031170D"/>
    <w:rsid w:val="004B7712"/>
    <w:rsid w:val="005E58B0"/>
    <w:rsid w:val="00750269"/>
    <w:rsid w:val="007B3A62"/>
    <w:rsid w:val="007C6179"/>
    <w:rsid w:val="007E065A"/>
    <w:rsid w:val="00901400"/>
    <w:rsid w:val="00921553"/>
    <w:rsid w:val="00997AD9"/>
    <w:rsid w:val="009D74A0"/>
    <w:rsid w:val="009E3018"/>
    <w:rsid w:val="00A13B14"/>
    <w:rsid w:val="00B80BC7"/>
    <w:rsid w:val="00BC6DDF"/>
    <w:rsid w:val="00C43697"/>
    <w:rsid w:val="00CA63FE"/>
    <w:rsid w:val="00D42B2A"/>
    <w:rsid w:val="00D43028"/>
    <w:rsid w:val="00D915AB"/>
    <w:rsid w:val="00DB34B2"/>
    <w:rsid w:val="00DD473C"/>
    <w:rsid w:val="00E149D5"/>
    <w:rsid w:val="00E27462"/>
    <w:rsid w:val="00F0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42007"/>
  <w15:chartTrackingRefBased/>
  <w15:docId w15:val="{FA281178-A7FF-4AD1-B955-65137FF7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B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997AD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0F2A"/>
    <w:rPr>
      <w:b/>
      <w:bCs/>
    </w:rPr>
  </w:style>
  <w:style w:type="character" w:customStyle="1" w:styleId="math-inline">
    <w:name w:val="math-inline"/>
    <w:basedOn w:val="DefaultParagraphFont"/>
    <w:rsid w:val="00270F2A"/>
  </w:style>
  <w:style w:type="character" w:customStyle="1" w:styleId="Heading4Char">
    <w:name w:val="Heading 4 Char"/>
    <w:basedOn w:val="DefaultParagraphFont"/>
    <w:link w:val="Heading4"/>
    <w:uiPriority w:val="9"/>
    <w:rsid w:val="00997AD9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997AD9"/>
    <w:pPr>
      <w:spacing w:before="100" w:beforeAutospacing="1" w:after="100" w:afterAutospacing="1"/>
    </w:pPr>
  </w:style>
  <w:style w:type="character" w:styleId="HTMLCode">
    <w:name w:val="HTML Code"/>
    <w:basedOn w:val="DefaultParagraphFont"/>
    <w:uiPriority w:val="99"/>
    <w:semiHidden/>
    <w:unhideWhenUsed/>
    <w:rsid w:val="007B3A62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3A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A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3A62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74132"/>
    <w:rPr>
      <w:i/>
      <w:iCs/>
    </w:rPr>
  </w:style>
  <w:style w:type="character" w:customStyle="1" w:styleId="ms-1">
    <w:name w:val="ms-1"/>
    <w:basedOn w:val="DefaultParagraphFont"/>
    <w:rsid w:val="005E58B0"/>
  </w:style>
  <w:style w:type="character" w:customStyle="1" w:styleId="max-w-15ch">
    <w:name w:val="max-w-[15ch]"/>
    <w:basedOn w:val="DefaultParagraphFont"/>
    <w:rsid w:val="005E58B0"/>
  </w:style>
  <w:style w:type="paragraph" w:styleId="ListParagraph">
    <w:name w:val="List Paragraph"/>
    <w:basedOn w:val="Normal"/>
    <w:uiPriority w:val="34"/>
    <w:qFormat/>
    <w:rsid w:val="009D74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68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683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4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uariesindia.org/sites/default/files/2022-08/Basics_of_Financial_Market.pdf" TargetMode="External"/><Relationship Id="rId13" Type="http://schemas.openxmlformats.org/officeDocument/2006/relationships/hyperlink" Target="https://www.actuariesindia.org/sites/default/files/2022-08/Index_Construction_CNX_NIFTY.pdf" TargetMode="External"/><Relationship Id="rId18" Type="http://schemas.openxmlformats.org/officeDocument/2006/relationships/hyperlink" Target="https://www.actuariesindia.org/sites/default/files/2022-08/Understanding_Margins_Cash_and_Derivatives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is.org/publ/arpdf/ar2025e.htm" TargetMode="External"/><Relationship Id="rId7" Type="http://schemas.openxmlformats.org/officeDocument/2006/relationships/hyperlink" Target="https://www.sebi.gov.in/legal/master-circulars/may-2024/master-circular-for-alternative-investment-funds-aifs-_83229.html" TargetMode="External"/><Relationship Id="rId12" Type="http://schemas.openxmlformats.org/officeDocument/2006/relationships/hyperlink" Target="https://www.actuariesindia.org/sites/default/files/2022-08/ETFs.pdf" TargetMode="External"/><Relationship Id="rId17" Type="http://schemas.openxmlformats.org/officeDocument/2006/relationships/hyperlink" Target="https://www.actuariesindia.org/sites/default/files/2022-08/Retail_Debt_market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ctuariesindia.org/sites/default/files/2022-08/Online_Trading_FAQs.pdf" TargetMode="External"/><Relationship Id="rId20" Type="http://schemas.openxmlformats.org/officeDocument/2006/relationships/hyperlink" Target="https://www.gold.org/goldhub/research/gold-demand-trends/gold-demand-trends-q3-202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tuariesindia.org/sites/default/files/2022-08/E_51_2013_136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actuariesindia.org/sites/default/files/2022-08/Investors_guide_to_Capital_market.pdf" TargetMode="External"/><Relationship Id="rId23" Type="http://schemas.openxmlformats.org/officeDocument/2006/relationships/hyperlink" Target="https://rbi.org.in/Scripts/AnnualPublications.aspx?head=Trend%20and%20Progress%20of%20Banking%20in%20India" TargetMode="External"/><Relationship Id="rId10" Type="http://schemas.openxmlformats.org/officeDocument/2006/relationships/hyperlink" Target="https://www.actuariesindia.org/sites/default/files/2022-08/Derivatives_Trading_FAQs.pdf" TargetMode="External"/><Relationship Id="rId19" Type="http://schemas.openxmlformats.org/officeDocument/2006/relationships/hyperlink" Target="https://www.indiabudget.gov.in/economicsurv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tuariesindia.org/sites/default/files/2022-08/Derivatives_FAQs.pdf" TargetMode="External"/><Relationship Id="rId14" Type="http://schemas.openxmlformats.org/officeDocument/2006/relationships/hyperlink" Target="https://www.actuariesindia.org/sites/default/files/2022-08/Indices_in_india.pdf" TargetMode="External"/><Relationship Id="rId22" Type="http://schemas.openxmlformats.org/officeDocument/2006/relationships/hyperlink" Target="https://www.imf.org/en/publications/gfsr/issues/2025/10/14/global-financial-stability-report-october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1593</Words>
  <Characters>9081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Links>
    <vt:vector size="102" baseType="variant">
      <vt:variant>
        <vt:i4>7798890</vt:i4>
      </vt:variant>
      <vt:variant>
        <vt:i4>48</vt:i4>
      </vt:variant>
      <vt:variant>
        <vt:i4>0</vt:i4>
      </vt:variant>
      <vt:variant>
        <vt:i4>5</vt:i4>
      </vt:variant>
      <vt:variant>
        <vt:lpwstr>https://rbi.org.in/Scripts/AnnualPublications.aspx?head=Trend%20and%20Progress%20of%20Banking%20in%20India</vt:lpwstr>
      </vt:variant>
      <vt:variant>
        <vt:lpwstr/>
      </vt:variant>
      <vt:variant>
        <vt:i4>5505043</vt:i4>
      </vt:variant>
      <vt:variant>
        <vt:i4>45</vt:i4>
      </vt:variant>
      <vt:variant>
        <vt:i4>0</vt:i4>
      </vt:variant>
      <vt:variant>
        <vt:i4>5</vt:i4>
      </vt:variant>
      <vt:variant>
        <vt:lpwstr>https://www.imf.org/en/publications/gfsr/issues/2025/10/14/global-financial-stability-report-october-2025</vt:lpwstr>
      </vt:variant>
      <vt:variant>
        <vt:lpwstr/>
      </vt:variant>
      <vt:variant>
        <vt:i4>3997808</vt:i4>
      </vt:variant>
      <vt:variant>
        <vt:i4>42</vt:i4>
      </vt:variant>
      <vt:variant>
        <vt:i4>0</vt:i4>
      </vt:variant>
      <vt:variant>
        <vt:i4>5</vt:i4>
      </vt:variant>
      <vt:variant>
        <vt:lpwstr>https://www.bis.org/publ/arpdf/ar2025e.htm</vt:lpwstr>
      </vt:variant>
      <vt:variant>
        <vt:lpwstr/>
      </vt:variant>
      <vt:variant>
        <vt:i4>6619181</vt:i4>
      </vt:variant>
      <vt:variant>
        <vt:i4>39</vt:i4>
      </vt:variant>
      <vt:variant>
        <vt:i4>0</vt:i4>
      </vt:variant>
      <vt:variant>
        <vt:i4>5</vt:i4>
      </vt:variant>
      <vt:variant>
        <vt:lpwstr>https://www.gold.org/goldhub/research/gold-demand-trends/gold-demand-trends-q3-2025</vt:lpwstr>
      </vt:variant>
      <vt:variant>
        <vt:lpwstr/>
      </vt:variant>
      <vt:variant>
        <vt:i4>6946916</vt:i4>
      </vt:variant>
      <vt:variant>
        <vt:i4>36</vt:i4>
      </vt:variant>
      <vt:variant>
        <vt:i4>0</vt:i4>
      </vt:variant>
      <vt:variant>
        <vt:i4>5</vt:i4>
      </vt:variant>
      <vt:variant>
        <vt:lpwstr>https://www.indiabudget.gov.in/economicsurvey/</vt:lpwstr>
      </vt:variant>
      <vt:variant>
        <vt:lpwstr/>
      </vt:variant>
      <vt:variant>
        <vt:i4>1114134</vt:i4>
      </vt:variant>
      <vt:variant>
        <vt:i4>33</vt:i4>
      </vt:variant>
      <vt:variant>
        <vt:i4>0</vt:i4>
      </vt:variant>
      <vt:variant>
        <vt:i4>5</vt:i4>
      </vt:variant>
      <vt:variant>
        <vt:lpwstr>https://www.actuariesindia.org/sites/default/files/2022-08/Understanding_Margins_Cash_and_Derivatives.pdf</vt:lpwstr>
      </vt:variant>
      <vt:variant>
        <vt:lpwstr/>
      </vt:variant>
      <vt:variant>
        <vt:i4>2555967</vt:i4>
      </vt:variant>
      <vt:variant>
        <vt:i4>30</vt:i4>
      </vt:variant>
      <vt:variant>
        <vt:i4>0</vt:i4>
      </vt:variant>
      <vt:variant>
        <vt:i4>5</vt:i4>
      </vt:variant>
      <vt:variant>
        <vt:lpwstr>https://www.actuariesindia.org/sites/default/files/2022-08/Retail_Debt_market.pdf</vt:lpwstr>
      </vt:variant>
      <vt:variant>
        <vt:lpwstr/>
      </vt:variant>
      <vt:variant>
        <vt:i4>2555940</vt:i4>
      </vt:variant>
      <vt:variant>
        <vt:i4>27</vt:i4>
      </vt:variant>
      <vt:variant>
        <vt:i4>0</vt:i4>
      </vt:variant>
      <vt:variant>
        <vt:i4>5</vt:i4>
      </vt:variant>
      <vt:variant>
        <vt:lpwstr>https://www.actuariesindia.org/sites/default/files/2022-08/Online_Trading_FAQs.pdf</vt:lpwstr>
      </vt:variant>
      <vt:variant>
        <vt:lpwstr/>
      </vt:variant>
      <vt:variant>
        <vt:i4>5767240</vt:i4>
      </vt:variant>
      <vt:variant>
        <vt:i4>24</vt:i4>
      </vt:variant>
      <vt:variant>
        <vt:i4>0</vt:i4>
      </vt:variant>
      <vt:variant>
        <vt:i4>5</vt:i4>
      </vt:variant>
      <vt:variant>
        <vt:lpwstr>https://www.actuariesindia.org/sites/default/files/2022-08/Investors_guide_to_Capital_market.pdf</vt:lpwstr>
      </vt:variant>
      <vt:variant>
        <vt:lpwstr/>
      </vt:variant>
      <vt:variant>
        <vt:i4>5242959</vt:i4>
      </vt:variant>
      <vt:variant>
        <vt:i4>21</vt:i4>
      </vt:variant>
      <vt:variant>
        <vt:i4>0</vt:i4>
      </vt:variant>
      <vt:variant>
        <vt:i4>5</vt:i4>
      </vt:variant>
      <vt:variant>
        <vt:lpwstr>https://www.actuariesindia.org/sites/default/files/2022-08/Indices_in_india.pdf</vt:lpwstr>
      </vt:variant>
      <vt:variant>
        <vt:lpwstr/>
      </vt:variant>
      <vt:variant>
        <vt:i4>7143492</vt:i4>
      </vt:variant>
      <vt:variant>
        <vt:i4>18</vt:i4>
      </vt:variant>
      <vt:variant>
        <vt:i4>0</vt:i4>
      </vt:variant>
      <vt:variant>
        <vt:i4>5</vt:i4>
      </vt:variant>
      <vt:variant>
        <vt:lpwstr>https://www.actuariesindia.org/sites/default/files/2022-08/Index_Construction_CNX_NIFTY.pdf</vt:lpwstr>
      </vt:variant>
      <vt:variant>
        <vt:lpwstr/>
      </vt:variant>
      <vt:variant>
        <vt:i4>8323191</vt:i4>
      </vt:variant>
      <vt:variant>
        <vt:i4>15</vt:i4>
      </vt:variant>
      <vt:variant>
        <vt:i4>0</vt:i4>
      </vt:variant>
      <vt:variant>
        <vt:i4>5</vt:i4>
      </vt:variant>
      <vt:variant>
        <vt:lpwstr>https://www.actuariesindia.org/sites/default/files/2022-08/ETFs.pdf</vt:lpwstr>
      </vt:variant>
      <vt:variant>
        <vt:lpwstr/>
      </vt:variant>
      <vt:variant>
        <vt:i4>2818123</vt:i4>
      </vt:variant>
      <vt:variant>
        <vt:i4>12</vt:i4>
      </vt:variant>
      <vt:variant>
        <vt:i4>0</vt:i4>
      </vt:variant>
      <vt:variant>
        <vt:i4>5</vt:i4>
      </vt:variant>
      <vt:variant>
        <vt:lpwstr>https://www.actuariesindia.org/sites/default/files/2022-08/E_51_2013_136.pdf</vt:lpwstr>
      </vt:variant>
      <vt:variant>
        <vt:lpwstr/>
      </vt:variant>
      <vt:variant>
        <vt:i4>6357115</vt:i4>
      </vt:variant>
      <vt:variant>
        <vt:i4>9</vt:i4>
      </vt:variant>
      <vt:variant>
        <vt:i4>0</vt:i4>
      </vt:variant>
      <vt:variant>
        <vt:i4>5</vt:i4>
      </vt:variant>
      <vt:variant>
        <vt:lpwstr>https://www.actuariesindia.org/sites/default/files/2022-08/Derivatives_Trading_FAQs.pdf</vt:lpwstr>
      </vt:variant>
      <vt:variant>
        <vt:lpwstr/>
      </vt:variant>
      <vt:variant>
        <vt:i4>7995484</vt:i4>
      </vt:variant>
      <vt:variant>
        <vt:i4>6</vt:i4>
      </vt:variant>
      <vt:variant>
        <vt:i4>0</vt:i4>
      </vt:variant>
      <vt:variant>
        <vt:i4>5</vt:i4>
      </vt:variant>
      <vt:variant>
        <vt:lpwstr>https://www.actuariesindia.org/sites/default/files/2022-08/Derivatives_FAQs.pdf</vt:lpwstr>
      </vt:variant>
      <vt:variant>
        <vt:lpwstr/>
      </vt:variant>
      <vt:variant>
        <vt:i4>3014672</vt:i4>
      </vt:variant>
      <vt:variant>
        <vt:i4>3</vt:i4>
      </vt:variant>
      <vt:variant>
        <vt:i4>0</vt:i4>
      </vt:variant>
      <vt:variant>
        <vt:i4>5</vt:i4>
      </vt:variant>
      <vt:variant>
        <vt:lpwstr>https://www.actuariesindia.org/sites/default/files/2022-08/Basics_of_Financial_Market.pdf</vt:lpwstr>
      </vt:variant>
      <vt:variant>
        <vt:lpwstr/>
      </vt:variant>
      <vt:variant>
        <vt:i4>6160430</vt:i4>
      </vt:variant>
      <vt:variant>
        <vt:i4>0</vt:i4>
      </vt:variant>
      <vt:variant>
        <vt:i4>0</vt:i4>
      </vt:variant>
      <vt:variant>
        <vt:i4>5</vt:i4>
      </vt:variant>
      <vt:variant>
        <vt:lpwstr>https://www.sebi.gov.in/legal/master-circulars/may-2024/master-circular-for-alternative-investment-funds-aifs-_83229.html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avnish nainawatee</dc:creator>
  <cp:keywords/>
  <dc:description/>
  <cp:lastModifiedBy>Banothu Saikiran</cp:lastModifiedBy>
  <cp:revision>11</cp:revision>
  <dcterms:created xsi:type="dcterms:W3CDTF">2026-02-22T10:37:00Z</dcterms:created>
  <dcterms:modified xsi:type="dcterms:W3CDTF">2026-02-25T06:30:00Z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9f9f5f1c-f8a9-4df4-8cca-9541982686e6</vt:lpwstr>
  </property>
</Properties>
</file>